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	<Relationship Id="rId3"
			Type="http://schemas.openxmlformats.org/officeDocument/2006/relationships/extended-properties"
			Target="docProps/app.xml"/>
	<Relationship Id="rId2"
			Type="http://schemas.openxmlformats.org/package/2006/relationships/metadata/core-properties"
			Target="docProps/core.xml"/>
	<Relationship Id="rId1"
			Type="http://schemas.openxmlformats.org/officeDocument/2006/relationships/officeDocument"
			Target="word/document.xml"/>
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>
      <w:pPr>
        <w:spacing w:after="0" w:line="17" w:lineRule="atLeast"/>
        <w:contextualSpacing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технологических операций при выполнении работ по техническому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обслуживанию  ВДГО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/ВКГО</w:t>
      </w:r>
    </w:p>
    <w:p>
      <w:pPr>
        <w:spacing w:after="0" w:line="17" w:lineRule="atLeast"/>
        <w:contextualSpacing/>
        <w:rPr>
          <w:rFonts w:ascii="Times New Roman" w:hAnsi="Times New Roman" w:cs="Times New Roman"/>
        </w:rPr>
      </w:pPr>
    </w:p>
    <w:tbl>
      <w:tblPr>
        <w:tblW w:w="14841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610"/>
        <w:gridCol w:w="3720"/>
        <w:gridCol w:w="19"/>
        <w:gridCol w:w="9903"/>
        <w:gridCol w:w="117"/>
        <w:gridCol w:w="236"/>
        <w:gridCol w:w="236"/>
      </w:tblGrid>
      <w:tr>
        <w:tc>
          <w:tcPr>
            <w:tcW w:w="4394" w:type="dxa"/>
            <w:gridSpan w:val="3"/>
          </w:tcPr>
          <w:p>
            <w:pPr>
              <w:shd w:val="clear" w:color="auto" w:fill="FFFFFF"/>
              <w:spacing w:after="0" w:line="17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47" w:type="dxa"/>
            <w:gridSpan w:val="4"/>
          </w:tcPr>
          <w:p>
            <w:pPr>
              <w:shd w:val="clear" w:color="auto" w:fill="FFFFFF"/>
              <w:spacing w:after="0" w:line="17" w:lineRule="atLeast"/>
              <w:contextualSpacing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Перечень технологических операций при выполнении работ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white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white"/>
              </w:rPr>
              <w:t>техническому обслуживанию внутридомового газового оборудования в многоквартирном доме*</w:t>
            </w:r>
          </w:p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</w:p>
        </w:tc>
      </w:tr>
      <w:tr>
        <w:trPr>
          <w:trHeight w:val="685"/>
        </w:trPr>
        <w:tc>
          <w:tcPr>
            <w:tcW w:w="615" w:type="dxa"/>
          </w:tcPr>
          <w:p>
            <w:pPr>
              <w:spacing w:after="0" w:line="17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10152" w:type="dxa"/>
            <w:gridSpan w:val="3"/>
          </w:tcPr>
          <w:p>
            <w:pPr>
              <w:spacing w:after="0" w:line="17" w:lineRule="atLeas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технологических операций</w:t>
            </w:r>
          </w:p>
          <w:p>
            <w:pPr>
              <w:spacing w:after="0" w:line="17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7" w:type="dxa"/>
          </w:tcPr>
          <w:p/>
        </w:tc>
        <w:tc>
          <w:tcPr>
            <w:tcW w:w="217" w:type="dxa"/>
          </w:tcPr>
          <w:p/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Обход и осмотр трассы наружного (подземного, надземного) газопровода</w:t>
            </w:r>
          </w:p>
        </w:tc>
        <w:tc>
          <w:tcPr>
            <w:tcW w:w="10034" w:type="dxa"/>
            <w:gridSpan w:val="2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Осмотр трассы газопровода с выявлением утечек газа. Проверка сохранности настенных указателей и ориентиров сооружений, устройств электрохимической защиты. Проверка (визуальная) состояния отключающих устройств и изолирующих соединений, средств защиты от падения электропроводов, креплений и окраски газопровода. Выявление пучения, просадки, оползней, обрушения и эрозии грунта, размыва газопровода паводковыми или дождевыми водами.</w:t>
            </w:r>
          </w:p>
          <w:p>
            <w:pPr>
              <w:pStyle w:val="ConsPlusNormal"/>
              <w:rPr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Выявление наличия вибрации, сплющивания, недопустимого прогиба надземного газопровода, перемещения его за пределы опор, изгиба и повреждения опор и креплений. 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pStyle w:val="ConsPlusNormal"/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60" w:type="dxa"/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Обследование состояния изоляционного покрытия стального подземного газопровода приборным методом без вскрытия грунта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Уточнение местоположения газопровода по исполнительной документации. Подготовка прибора к работе. Проверка состояния изоляционного покрытия газопровода. Определение с привязкой к местности мест повреждений изоляционного покрытия, глубины заложения газопровода в месте обнаружения повреждения изоляционного покрытия и нанесение их на схему приборного обследования с указанием расстояний. </w:t>
            </w:r>
            <w:r>
              <w:rPr>
                <w:rFonts w:eastAsia="Times New Roman"/>
                <w:sz w:val="27"/>
                <w:szCs w:val="27"/>
              </w:rPr>
              <w:t>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pStyle w:val="ConsPlusNormal"/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Проверка герметичности подземного газопровода (стального или полиэтиленового) приборным методом без вскрытия грунта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spacing w:after="0" w:line="17" w:lineRule="atLeast"/>
              <w:contextualSpacing/>
              <w:jc w:val="both"/>
              <w:rPr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Уточнение местоположения газопровода по исполнительной документации. Подготовка прибора к работе. Определение с помощью прибора наличия утечек газа путем анализа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смеси над трассой газопровода. Нанесение на схему приборного обследования мест обнаруженных утечек газа с указанием расстояний.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Оформление результатов работ.</w:t>
            </w: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5" w:type="dxa"/>
            <w:gridSpan w:val="2"/>
          </w:tcPr>
          <w:p>
            <w:pPr>
              <w:pStyle w:val="ConsPlusNormal"/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14841" w:type="dxa"/>
            <w:gridSpan w:val="7"/>
          </w:tcPr>
          <w:p>
            <w:pPr>
              <w:spacing w:after="0" w:line="17" w:lineRule="atLeast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*При выполнении технического обслуживания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внутридомового  газового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оборудования проводится инструктаж потребителей газа по безопасному использованию газового оборудования при удовлетворении коммунально-бытовых нужд</w:t>
            </w:r>
          </w:p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760" w:type="dxa"/>
          </w:tcPr>
          <w:p>
            <w:pPr>
              <w:pStyle w:val="ConsPlusNormal"/>
              <w:widowControl/>
              <w:spacing w:line="17" w:lineRule="atLeast"/>
              <w:contextualSpacing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Техническое обслуживание домового регуляторного пункта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widowControl/>
              <w:spacing w:line="17" w:lineRule="atLeast"/>
              <w:contextualSpacing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Проверка (визуальная) правильности установки домового регуляторного пункта на соответствие требованиям действующей нормативно-технической документации. Очистка от загрязнений. Проверка герметичности соединений путем </w:t>
            </w:r>
            <w:proofErr w:type="spellStart"/>
            <w:r>
              <w:rPr>
                <w:sz w:val="27"/>
                <w:szCs w:val="27"/>
              </w:rPr>
              <w:t>обмыливания</w:t>
            </w:r>
            <w:proofErr w:type="spellEnd"/>
            <w:r>
              <w:rPr>
                <w:sz w:val="27"/>
                <w:szCs w:val="27"/>
              </w:rPr>
              <w:t xml:space="preserve"> или </w:t>
            </w:r>
            <w:proofErr w:type="spellStart"/>
            <w:r>
              <w:rPr>
                <w:sz w:val="27"/>
                <w:szCs w:val="27"/>
              </w:rPr>
              <w:t>течеискателем</w:t>
            </w:r>
            <w:proofErr w:type="spellEnd"/>
            <w:r>
              <w:rPr>
                <w:sz w:val="27"/>
                <w:szCs w:val="27"/>
              </w:rPr>
              <w:t xml:space="preserve">. Проверка параметров рабочего давления после регулятора. Проверка срабатывания ПЗК и ПСК. </w:t>
            </w:r>
            <w:r>
              <w:rPr>
                <w:rFonts w:eastAsia="Times New Roman"/>
                <w:sz w:val="27"/>
                <w:szCs w:val="27"/>
              </w:rPr>
              <w:t>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60" w:type="dxa"/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Проверка герметичности внутридомового газопровода и технологических устройств на нем при количестве приборов на одном стояке:</w:t>
            </w:r>
          </w:p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 5; от 6 до 10; от 11 до 15; свыше 15</w:t>
            </w:r>
            <w:bookmarkStart w:id="0" w:name="_GoBack"/>
            <w:bookmarkEnd w:id="0"/>
          </w:p>
          <w:p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Перекрытие кранов на </w:t>
            </w:r>
            <w:proofErr w:type="spellStart"/>
            <w:r>
              <w:rPr>
                <w:sz w:val="27"/>
                <w:szCs w:val="27"/>
              </w:rPr>
              <w:t>опуске</w:t>
            </w:r>
            <w:proofErr w:type="spellEnd"/>
            <w:r>
              <w:rPr>
                <w:sz w:val="27"/>
                <w:szCs w:val="27"/>
              </w:rPr>
              <w:t xml:space="preserve"> перед приборами и на стояке, проведение </w:t>
            </w:r>
            <w:proofErr w:type="spellStart"/>
            <w:r>
              <w:rPr>
                <w:sz w:val="27"/>
                <w:szCs w:val="27"/>
              </w:rPr>
              <w:t>опрессовки</w:t>
            </w:r>
            <w:proofErr w:type="spellEnd"/>
            <w:r>
              <w:rPr>
                <w:sz w:val="27"/>
                <w:szCs w:val="27"/>
              </w:rPr>
              <w:t xml:space="preserve"> давлением 500 мм. вод. ст. стояков и газопроводов-вводов в помещении. Прибором или пенообразующим раствором определение места утечки и устранение их. Открытие кранов на </w:t>
            </w:r>
            <w:proofErr w:type="spellStart"/>
            <w:r>
              <w:rPr>
                <w:sz w:val="27"/>
                <w:szCs w:val="27"/>
              </w:rPr>
              <w:t>опуске</w:t>
            </w:r>
            <w:proofErr w:type="spellEnd"/>
            <w:r>
              <w:rPr>
                <w:sz w:val="27"/>
                <w:szCs w:val="27"/>
              </w:rPr>
              <w:t xml:space="preserve"> перед приборами и на стояке. Продувка газопровода газом. Открытие кранов перед газовыми приборами, розжиг всех горелок. Закрытие кранов газовых приборов. 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60" w:type="dxa"/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Техническое обслуживание фланцевых и резьбовых соединений, сварных стыков на газопроводе в подъезде жилого</w:t>
            </w:r>
          </w:p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здания при диаметре:</w:t>
            </w:r>
          </w:p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 32 мм; 33-40 мм; 41-50 мм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Проверка на герметичность фланцевых, резьбовых соединений и сварных стыков на газопроводе в подъезде здания и на фасадном газопроводе с помощью прибора или пенообразующего раствора (мыльной эмульсией). Оформление результатов работ.</w:t>
            </w:r>
          </w:p>
          <w:p>
            <w:pPr>
              <w:pStyle w:val="ConsPlusNormal"/>
              <w:jc w:val="both"/>
              <w:rPr>
                <w:sz w:val="27"/>
                <w:szCs w:val="27"/>
              </w:rPr>
            </w:pP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rPr>
          <w:trHeight w:val="1807"/>
        </w:trP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Техническое обслуживание внутридомового газопровода в многоквартирном жилом доме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eastAsia="ru-RU"/>
              </w:rPr>
              <w:t xml:space="preserve">Проверка соответствия помещения, где расположен газопровод, требованиям норм и правил. Проверка наличия свободного доступа к газопроводам. Проверка состояния окраски и крепления газопровода, наличия футляров и их заделку в местах прокладки через наружные и внутренние конструкции здания. Проверка на плотность фланцевых резьбовых соединений и сварных стыков на газопроводе. Устранение утечки газа в муфтовых соединениях внутридомового газопровода до 50 мм. Проверка работоспособности и при необходимости смазка кранов, установленных на газопроводе. Проверка наличия тяги вентиляционного канала. Оформление результатов </w:t>
            </w:r>
            <w:proofErr w:type="gramStart"/>
            <w:r>
              <w:rPr>
                <w:sz w:val="27"/>
                <w:szCs w:val="27"/>
                <w:lang w:eastAsia="ru-RU"/>
              </w:rPr>
              <w:t>работ  с</w:t>
            </w:r>
            <w:proofErr w:type="gramEnd"/>
            <w:r>
              <w:rPr>
                <w:sz w:val="27"/>
                <w:szCs w:val="27"/>
                <w:lang w:eastAsia="ru-RU"/>
              </w:rPr>
              <w:t xml:space="preserve"> уведомлением заказчика о выявленных нарушениях</w:t>
            </w:r>
          </w:p>
          <w:p>
            <w:pPr>
              <w:pStyle w:val="ConsPlusNormal"/>
              <w:jc w:val="both"/>
              <w:rPr>
                <w:sz w:val="27"/>
                <w:szCs w:val="27"/>
              </w:rPr>
            </w:pPr>
          </w:p>
          <w:p>
            <w:pPr>
              <w:pStyle w:val="ConsPlusNormal"/>
              <w:jc w:val="both"/>
              <w:rPr>
                <w:sz w:val="27"/>
                <w:szCs w:val="27"/>
              </w:rPr>
            </w:pPr>
          </w:p>
          <w:p>
            <w:pPr>
              <w:shd w:val="clear" w:color="auto" w:fill="FFFFFF"/>
              <w:spacing w:after="0" w:line="17" w:lineRule="atLeast"/>
              <w:contextualSpacing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Перечень технологических операций при выполнении работ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highlight w:val="white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highlight w:val="white"/>
              </w:rPr>
              <w:t>техническому обслуживанию внутриквартирного газового оборудования в многоквартирном доме и техническое обслуживание внутридомового газового оборудования в жилом доме*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spacing w:after="0" w:line="17" w:lineRule="atLeas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технологических операций</w:t>
            </w:r>
          </w:p>
          <w:p>
            <w:pPr>
              <w:spacing w:after="0" w:line="17" w:lineRule="atLeast"/>
              <w:contextualSpacing/>
              <w:jc w:val="center"/>
            </w:pP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Обход и осмотр трассы наружного (подземного, надземного) газопровода в жилом доме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Осмотр трассы газопровода с выявлением утечек газа. Проверка сохранности настенных указателей и ориентиров сооружений, устройств электрохимической защиты. Проверка (визуальная) состояния отключающих устройств и изолирующих соединений, средств защиты от падения электропроводов, креплений и окраски газопровода. Выявление пучения, просадки, оползней, обрушения и эрозии грунта, размыва газопровода паводковыми или дождевыми водами.</w:t>
            </w:r>
          </w:p>
          <w:p>
            <w:pPr>
              <w:pStyle w:val="ConsPlusNormal"/>
              <w:rPr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Выявление наличия вибрации, сплющивания, недопустимого прогиба надземного газопровода, перемещения его за пределы опор, изгиба и повреждения опор и креплений. 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60" w:type="dxa"/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Обследование состояния изоляционного покрытия стального подземного газопровода приборным методом без вскрытия грунта в жилом доме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Уточнение местоположения газопровода по исполнительной документации. Подготовка прибора к работе. Проверка состояния изоляционного покрытия газопровода. Определение с привязкой к местности мест повреждений изоляционного покрытия, глубины заложения газопровода в месте обнаружения повреждения изоляционного покрытия и нанесение их на схему приборного обследования с указанием расстояний. </w:t>
            </w:r>
            <w:r>
              <w:rPr>
                <w:rFonts w:eastAsia="Times New Roman"/>
                <w:sz w:val="27"/>
                <w:szCs w:val="27"/>
              </w:rPr>
              <w:t>Оформление результатов работ.</w:t>
            </w:r>
          </w:p>
          <w:p>
            <w:pPr>
              <w:pStyle w:val="ConsPlusNormal"/>
              <w:jc w:val="both"/>
              <w:rPr>
                <w:sz w:val="27"/>
                <w:szCs w:val="27"/>
              </w:rPr>
            </w:pP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60" w:type="dxa"/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Проверка герметичности подземного газопровода (стального или полиэтиленового) приборным методом без вскрытия грунта в жилом доме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Уточнение местоположения газопровода по исполнительной документации. Подготовка прибора к работе. Определение с помощью прибора наличия утечек газа путем анализа </w:t>
            </w:r>
            <w:proofErr w:type="spellStart"/>
            <w:r>
              <w:rPr>
                <w:sz w:val="27"/>
                <w:szCs w:val="27"/>
              </w:rPr>
              <w:t>газовоздушной</w:t>
            </w:r>
            <w:proofErr w:type="spellEnd"/>
            <w:r>
              <w:rPr>
                <w:sz w:val="27"/>
                <w:szCs w:val="27"/>
              </w:rPr>
              <w:t xml:space="preserve"> смеси над трассой газопровода. Нанесение на схему приборного обследования мест обнаруженных утечек газа с указанием расстояний. </w:t>
            </w:r>
            <w:r>
              <w:rPr>
                <w:rFonts w:eastAsia="Times New Roman"/>
                <w:sz w:val="27"/>
                <w:szCs w:val="27"/>
              </w:rPr>
              <w:t>Оформление результатов работ.</w:t>
            </w:r>
          </w:p>
          <w:p>
            <w:pPr>
              <w:pStyle w:val="ConsPlusNormal"/>
              <w:jc w:val="both"/>
              <w:rPr>
                <w:sz w:val="27"/>
                <w:szCs w:val="27"/>
              </w:rPr>
            </w:pP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14841" w:type="dxa"/>
            <w:gridSpan w:val="7"/>
          </w:tcPr>
          <w:p>
            <w:pPr>
              <w:spacing w:after="0" w:line="17" w:lineRule="atLeast"/>
              <w:contextualSpacing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*При выполнении технического обслуживания внутридомового и (или) внутриквартирного газового оборудования проводится инструктаж потребителей газа по безопасному использованию газового оборудования при удовлетворении коммунально-бытовых нужд</w:t>
            </w:r>
          </w:p>
          <w:p>
            <w:pPr>
              <w:spacing w:after="0" w:line="17" w:lineRule="atLeast"/>
              <w:contextualSpacing/>
              <w:rPr>
                <w:sz w:val="18"/>
                <w:szCs w:val="18"/>
              </w:rPr>
            </w:pPr>
          </w:p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760" w:type="dxa"/>
          </w:tcPr>
          <w:p>
            <w:pPr>
              <w:pStyle w:val="ConsPlusNormal"/>
              <w:jc w:val="both"/>
              <w:rPr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  <w:highlight w:val="white"/>
              </w:rPr>
              <w:t>Техническое обслуживание внутридомового газопровода в частном жилом доме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Проверка соответствия прокладки газопровода проектной документации. Проверка наличия свободного доступа к открыто проложенным газопроводам. Проверка состояния окраски и креплений газопровода, наличия и целостности футляров в местах прокладки газопроводов через конструкции зданий. Проверка плавности и легкости вращения кранов, установленных на газопроводе, надежности их фиксирования в положении "закрыто". Разборка, смазка и сборка кранов, не обеспечивающих герметичность и плавность хода. </w:t>
            </w:r>
            <w:proofErr w:type="gram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Проверка  герметичности</w:t>
            </w:r>
            <w:proofErr w:type="gram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разъемных  соединений прибором или пенообразующим раствором. 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60" w:type="dxa"/>
          </w:tcPr>
          <w:p>
            <w:pPr>
              <w:pStyle w:val="ConsPlusNormal"/>
              <w:widowControl/>
              <w:spacing w:line="17" w:lineRule="atLeast"/>
              <w:contextualSpacing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Техническое обслуживание домового регуляторного пункта в  жилом доме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pStyle w:val="ConsPlusNormal"/>
              <w:widowControl/>
              <w:spacing w:line="17" w:lineRule="atLeast"/>
              <w:contextualSpacing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Проверка (визуальная) правильности установки домового регуляторного пункта на соответствие требованиям действующей нормативно-технической документации. Очистка от загрязнений. Проверка герметичности соединений путем </w:t>
            </w:r>
            <w:proofErr w:type="spellStart"/>
            <w:r>
              <w:rPr>
                <w:sz w:val="27"/>
                <w:szCs w:val="27"/>
              </w:rPr>
              <w:t>обмыливания</w:t>
            </w:r>
            <w:proofErr w:type="spellEnd"/>
            <w:r>
              <w:rPr>
                <w:sz w:val="27"/>
                <w:szCs w:val="27"/>
              </w:rPr>
              <w:t xml:space="preserve"> или </w:t>
            </w:r>
            <w:proofErr w:type="spellStart"/>
            <w:r>
              <w:rPr>
                <w:sz w:val="27"/>
                <w:szCs w:val="27"/>
              </w:rPr>
              <w:t>течеискателем</w:t>
            </w:r>
            <w:proofErr w:type="spellEnd"/>
            <w:r>
              <w:rPr>
                <w:sz w:val="27"/>
                <w:szCs w:val="27"/>
              </w:rPr>
              <w:t xml:space="preserve">. Проверка параметров рабочего давления после регулятора. Проверка срабатывания ПЗК и ПСК. </w:t>
            </w:r>
            <w:r>
              <w:rPr>
                <w:rFonts w:eastAsia="Times New Roman"/>
                <w:sz w:val="27"/>
                <w:szCs w:val="27"/>
              </w:rPr>
              <w:t>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Техническое обслуживание котла с атмосферной и </w:t>
            </w: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</w:rPr>
              <w:t>вентиляторной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 горелкой мощностью до 30 кВт (с бойлером и без бойлера) без</w:t>
            </w: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>разборки и смазки кранов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Визуальная проверка целостности и соответствия техническим характеристикам (осмотр) газового котла.</w:t>
            </w:r>
            <w:r>
              <w:rPr>
                <w:rFonts w:ascii="Times New Roman" w:eastAsia="Times New Roman" w:hAnsi="Times New Roman" w:cs="Times New Roman"/>
                <w:color w:val="F10D0C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Проверка наличия паспорта газового оборудования.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</w:rPr>
              <w:t xml:space="preserve">Проверка электрозащиты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и наличия заземления. Проверка электрических присоединений и подключения котла к электросети. Проверка наличия и правильности установки групп безопасности, отключающих устройств,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</w:rPr>
              <w:t>фильтров-грязевиков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(при наличии).  Проверка наличия контрольно-измерительных приборов (манометров, термометров, датчиков уровня и давления),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  <w:shd w:val="clear" w:color="auto" w:fill="FFFFFF"/>
              </w:rPr>
              <w:t>их работоспособности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.  Проверка герметичности соединений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опрессовка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, приборный метод, мыльная эмульсия, пенообразующая смесь), принятие мер по устранению выявленной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негерметичности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  <w:shd w:val="clear" w:color="auto" w:fill="FFFFFF"/>
              </w:rPr>
              <w:t>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их наладка и регулировка.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Проверка работоспособности циркуляционных насосов. Измерение напряжения в сети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мультиметром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Проверка наличия и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</w:rPr>
              <w:t xml:space="preserve">работоспособности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стабилизатора напряжения. Запуск котла в работу (ввод в эксплуатацию с настройкой на стартовое и рабочее давление газа первой и второй степени мощности котла).</w:t>
            </w:r>
            <w:r>
              <w:rPr>
                <w:rFonts w:ascii="Times New Roman" w:eastAsia="Times New Roman" w:hAnsi="Times New Roman" w:cs="Times New Roman"/>
                <w:color w:val="F10D0C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Регулировка процесса сжигания газа на всех режимах работы, очистка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горелок от загрязнений. Проверка параметров работы котла и систем управления во всех тепловых режимах и настройка с выходом на заданные режимы эксплуатации. Проверка наличия тяги в дымовых и вентиляционных каналах, состояния соединительных труб с дымовым каналом. 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Техническое обслуживание котла с атмосферной и </w:t>
            </w: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</w:rPr>
              <w:t>вентиляторной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 горелкой мощностью свыше 31 кВт (с бойлером и без бойлера) без</w:t>
            </w: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>разборки и смазки кранов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Визуальная проверка целостности и соответствия техническим характеристикам (осмотр) газового котла.</w:t>
            </w:r>
            <w:r>
              <w:rPr>
                <w:rFonts w:ascii="Times New Roman" w:eastAsia="Times New Roman" w:hAnsi="Times New Roman" w:cs="Times New Roman"/>
                <w:color w:val="F10D0C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Проверка наличия паспорта газового оборудования.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</w:rPr>
              <w:t xml:space="preserve">Проверка электрозащиты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и наличия заземления. Проверка электрических присоединений и подключения котла к электросети. Проверка наличия и правильности установки групп безопасности, отключающих устройств,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</w:rPr>
              <w:t>фильтров-грязевиков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(при наличии).  Проверка наличия контрольно-измерительных приборов (манометров, термометров, датчиков уровня и давления),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  <w:shd w:val="clear" w:color="auto" w:fill="FFFFFF"/>
              </w:rPr>
              <w:t>их работоспособности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.  Проверка герметичности соединений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опрессовка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, приборный метод, мыльная эмульсия, пенообразующая смесь), принятие мер по устранению выявленной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негерметичности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  <w:shd w:val="clear" w:color="auto" w:fill="FFFFFF"/>
              </w:rPr>
              <w:t>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их наладка и регулировка.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Проверка работоспособности циркуляционных насосов. Измерение напряжения в сети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мультиметром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Проверка наличия и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</w:rPr>
              <w:t xml:space="preserve">работоспособности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стабилизатора напряжения. Запуск котла в работу (ввод в эксплуатацию с настройкой на стартовое и рабочее давление газа первой и второй степени мощности котла).</w:t>
            </w:r>
            <w:r>
              <w:rPr>
                <w:rFonts w:ascii="Times New Roman" w:eastAsia="Times New Roman" w:hAnsi="Times New Roman" w:cs="Times New Roman"/>
                <w:color w:val="F10D0C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Регулировка процесса сжигания газа на всех режимах работы, очистка горелок от загрязнений. Проверка параметров работы котла и систем управления во всех тепловых режимах и настройка с выходом на заданные режимы эксплуатации. Проверка наличия тяги в дымовых и вентиляционных каналах, состояния соединительных труб с дымовым каналом. 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>Техническое обслуживание водонагревателя проточного газового (ВПГ) без разборки и смазки кранов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shd w:val="clear" w:color="auto" w:fill="FFFFFF"/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Визуальная проверка целостности и соответствия техническим характеристикам (осмотр) газового проточного водонагревателя (колонки). Проверка наличия паспорта газового проточного водонагревателя (колонки). Проверка надежности крепления газового проточного водонагревателя (колонки) к стене. Проверка герметичности соединений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опрессовка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, приборный метод, мыльная эмульсия, пенообразующая смесь), принятие мер по устранению выявленной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негерметичности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. Проверка плавности и легкости вращения крана газовой части водонагревателя и надежности фиксирования его в положении "закрыто". Проверка герметичности водяного и га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зового блоков. 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их наладка и регулировка. Регулировка процесса сжигания газа на всех режимах работы, очистка горелок от загрязнений. Проверка наличия тяги в дымовых и вентиляционных каналах, состояния соединительных труб с дымовым каналом. 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Техническое обслуживание плиты газовой (ПГ) без разборки и смазки кранов</w:t>
            </w:r>
          </w:p>
        </w:tc>
        <w:tc>
          <w:tcPr>
            <w:tcW w:w="10034" w:type="dxa"/>
            <w:gridSpan w:val="2"/>
            <w:tcBorders>
              <w:left w:val="single" w:sz="4" w:space="0" w:color="B2B2B2"/>
              <w:bottom w:val="single" w:sz="4" w:space="0" w:color="B2B2B2"/>
              <w:right w:val="single" w:sz="4" w:space="0" w:color="B2B2B2"/>
            </w:tcBorders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Визуальная проверка целостности и соответствия техническим характеристикам (осмотр) газовой плиты. Проверка наличия паспорта газовой плиты. Проверка исправности духового шкафа, плотности закрытия дверцы. Проверка надежности крепления стола к корпусу плиты, отсутствия механических повреждений решетки стола, исправности духового шкафа. Проверка герметичности соединений и отключающих устройств (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опрессовка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, приборный метод, мыльная эмульсия, пенообразующая смесь), принятие мер по устранению выявленной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негерметичности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. Проверка плавности и легкости вращения кранов плиты и на отпуске, надежности фиксирования их в положениях "закрыто" и "малое пламя" (при наличии). 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их наладка и регулировка, в том числе проверка автоматики зажигания горелок, вращения вертела (при наличии). Регулировка процесса сжигания газа на всех режимах работы, очистка горелок от загрязнений. Проверка наличия тяги в вентиляционном канале. 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rPr>
          <w:trHeight w:val="278"/>
        </w:trP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Техническое обслуживание варочной панели (ВП) без разборки и смазки кранов</w:t>
            </w: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0034" w:type="dxa"/>
            <w:gridSpan w:val="2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Визуальная проверка целостности и соответствия техническим характеристикам (осмотр) варочной панели. Проверка наличия паспорта варочной панели. Проверка надежности крепления к столешнице, отсутствия механических повреждений решетки стола. Проверка герметичности соединений и отключающих устройств (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опрессовка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, приборный метод, мыльная эмульсия, пенообразующая смесь), принятие мер по устранению выявленной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негерметичности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 Проверка плавности и легкости вращения кранов варочной панели, надежности фиксирования их в положениях "закрыто" и "малое пламя" (при наличии). 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их наладка и регулировка, в том числе проверка автоматики зажигания горелок (при наличии). Регулировка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процесса сжигания газа на всех режимах работы, очистка горелок от загрязнений. Проверка наличия тяги в вентиляционном канале. 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Техническое обслуживание духового шкафа (ДШ) без разборки и смазки кранов</w:t>
            </w:r>
          </w:p>
        </w:tc>
        <w:tc>
          <w:tcPr>
            <w:tcW w:w="10034" w:type="dxa"/>
            <w:gridSpan w:val="2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Визуальная проверка целостности и соответствия техническим характеристикам (осмотр) духового шкафа. Проверка плотности закрытия дверцы. Проверка надежности крепления. Проверка наличия паспорта духового шкафа. Проверка герметичности соединений и отключающих устройств (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опрессовка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, приборный метод, мыльная эмульсия, пенообразующая смесь), принятие мер по устранению выявленной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негерметичности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.  Проверка плавности и легкости вращения кранов духового шкафа, надежности фиксирования их в положениях "закрыто" и "малое пламя" (при наличии). 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их наладка и регулировка, в том числе проверка автоматики зажигания горелок, вращения вертела (при наличии). Регулировка процесса сжигания газа на всех режимах работы, очистка горелок от загрязнений. Проверка наличия тяги в вентиляционном канале. Оформление результатов работ.</w:t>
            </w: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0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Техническое обслуживание сигнализатора загазованности (кроме проверки контрольными смесями)</w:t>
            </w:r>
          </w:p>
        </w:tc>
        <w:tc>
          <w:tcPr>
            <w:tcW w:w="10034" w:type="dxa"/>
            <w:gridSpan w:val="2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Внешний осмотр сигнализатора и проверка надежности крепления датчика в предполагаемой зоне загазованности. Проверка герметичности соединений, в том числе отключающих устройств (кранов) и клапана-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отсекателя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опрессовка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, приборный метод, мыльная эмульсия, пенообразующая смесь), принятие мер по устранению выявленной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негерметичности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. Оформление результатов работ.</w:t>
            </w:r>
          </w:p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  <w:tr>
        <w:trPr>
          <w:trHeight w:val="706"/>
        </w:trPr>
        <w:tc>
          <w:tcPr>
            <w:tcW w:w="615" w:type="dxa"/>
          </w:tcPr>
          <w:p>
            <w:pPr>
              <w:spacing w:after="0" w:line="17" w:lineRule="atLeast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</w:t>
            </w:r>
          </w:p>
        </w:tc>
        <w:tc>
          <w:tcPr>
            <w:tcW w:w="3760" w:type="dxa"/>
          </w:tcPr>
          <w:p>
            <w:pPr>
              <w:pStyle w:val="ConsPlusNormal"/>
              <w:widowControl/>
              <w:spacing w:line="17" w:lineRule="atLeast"/>
              <w:contextualSpacing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Смазка крана газоиспользующего оборудования ( плиты газовой, духового шкафа, варочной панели, водонагревателя проточного, газового котла)</w:t>
            </w:r>
          </w:p>
        </w:tc>
        <w:tc>
          <w:tcPr>
            <w:tcW w:w="10034" w:type="dxa"/>
            <w:gridSpan w:val="2"/>
          </w:tcPr>
          <w:p>
            <w:pPr>
              <w:pStyle w:val="ae"/>
              <w:spacing w:after="0" w:line="17" w:lineRule="atLeast"/>
              <w:contextualSpacing/>
              <w:jc w:val="both"/>
              <w:rPr>
                <w:rFonts w:ascii="Times New Roman" w:hAnsi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Перекрыть кран на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опуске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перед газоиспользующим оборудованием.  Для каждого крана откручивается фиксирующий винт, вынимается коническая пробка. Корпус крана и пробка тщательно очищаются от старой смазки мягкой ветошью. Очищенная пробка смазывается тонким слоем специальной смазкой. Пробка вставляется обратно в корпус и несколько раз проворачивается для распределения смазки. После сборки всех узлов открывается кран на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опуске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и проверяется герметичность всех соединений с помощью мыльной эмульсии или газоанализатора.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Оформление результатов работ.</w:t>
            </w:r>
          </w:p>
        </w:tc>
        <w:tc>
          <w:tcPr>
            <w:tcW w:w="215" w:type="dxa"/>
            <w:gridSpan w:val="2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dxa"/>
          </w:tcPr>
          <w:p>
            <w:pPr>
              <w:spacing w:after="0" w:line="17" w:lineRule="atLeast"/>
              <w:contextualSpacing/>
              <w:rPr>
                <w:rFonts w:ascii="Times New Roman" w:hAnsi="Times New Roman" w:cs="Times New Roman"/>
              </w:rPr>
            </w:pPr>
          </w:p>
        </w:tc>
      </w:tr>
    </w:tbl>
    <w:p/>
    <w:sectPr>
      <w:headerReference w:type="even" r:id="rId6"/>
      <w:headerReference w:type="default" r:id="rId7"/>
      <w:headerReference w:type="first" r:id="rId8"/>
      <w:pgSz w:w="16838" w:h="11906" w:orient="landscape"/>
      <w:pgMar w:top="765" w:right="283" w:bottom="850" w:left="539" w:header="708" w:footer="0" w:gutter="0"/>
      <w:cols w:space="720"/>
      <w:formProt w:val="0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auto"/>
    <w:pitch w:val="variable"/>
  </w:font>
  <w:font w:name="OpenSymbol">
    <w:altName w:val="Arial Unicode MS"/>
    <w:panose1 w:val="05010000000000000000"/>
    <w:charset w:val="01"/>
    <w:family w:val="auto"/>
    <w:pitch w:val="variable"/>
  </w:font>
  <w:font w:name="Droid Sans">
    <w:panose1 w:val="00000000000000000000"/>
    <w:charset w:val="00"/>
    <w:family w:val="roman"/>
    <w:notTrueType/>
    <w:pitch w:val="default"/>
  </w:font>
  <w:font w:name="Tempora LGC Uni">
    <w:charset w:val="01"/>
    <w:family w:val="auto"/>
    <w:pitch w:val="variable"/>
  </w:font>
  <w:font w:name="DejaVu Sans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>
    <w:pPr>
      <w:pStyle w:val="af6"/>
    </w:pPr>
  </w:p>
</w:hdr>
</file>

<file path=word/header2.xml><?xml version="1.0" encoding="utf-8"?>
<w:hd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>
    <w:pPr>
      <w:pStyle w:val="af6"/>
    </w:pPr>
  </w:p>
</w:hdr>
</file>

<file path=word/header3.xml><?xml version="1.0" encoding="utf-8"?>
<w:hd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>
    <w:pPr>
      <w:pStyle w:val="af6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2538F-8357-4441-A414-E7788E20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  <w:spacing w:after="160" w:line="259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4">
    <w:name w:val="Символ сноски"/>
    <w:uiPriority w:val="99"/>
    <w:unhideWhenUsed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9">
    <w:name w:val="Цветовое выделение"/>
    <w:qFormat/>
    <w:rPr>
      <w:b/>
      <w:color w:val="26282F"/>
    </w:rPr>
  </w:style>
  <w:style w:type="character" w:customStyle="1" w:styleId="aa">
    <w:name w:val="Гипертекстовая ссылка"/>
    <w:basedOn w:val="a9"/>
    <w:qFormat/>
    <w:rPr>
      <w:rFonts w:cs="Times New Roman"/>
      <w:b/>
      <w:color w:val="106BBE"/>
    </w:rPr>
  </w:style>
  <w:style w:type="character" w:styleId="ab">
    <w:name w:val="Strong"/>
    <w:qFormat/>
    <w:rPr>
      <w:b/>
      <w:bCs/>
    </w:rPr>
  </w:style>
  <w:style w:type="character" w:customStyle="1" w:styleId="ac">
    <w:name w:val="Маркеры"/>
    <w:qFormat/>
    <w:rPr>
      <w:rFonts w:ascii="OpenSymbol" w:eastAsia="OpenSymbol" w:hAnsi="OpenSymbol" w:cs="OpenSymbol"/>
    </w:rPr>
  </w:style>
  <w:style w:type="paragraph" w:styleId="ad">
    <w:name w:val="Title"/>
    <w:basedOn w:val="a"/>
    <w:next w:val="a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Droid Sans"/>
    </w:rPr>
  </w:style>
  <w:style w:type="paragraph" w:styleId="af0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1">
    <w:name w:val="index heading"/>
    <w:basedOn w:val="ad"/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No Spacing"/>
    <w:uiPriority w:val="1"/>
    <w:qFormat/>
  </w:style>
  <w:style w:type="paragraph" w:styleId="af4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5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f6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9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qFormat/>
    <w:pPr>
      <w:spacing w:after="160" w:line="259" w:lineRule="auto"/>
    </w:pPr>
  </w:style>
  <w:style w:type="paragraph" w:styleId="afb">
    <w:name w:val="table of figures"/>
    <w:basedOn w:val="a"/>
    <w:uiPriority w:val="99"/>
    <w:unhideWhenUsed/>
    <w:pPr>
      <w:spacing w:after="0"/>
    </w:pPr>
  </w:style>
  <w:style w:type="paragraph" w:styleId="afc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22">
    <w:name w:val="Основной текст (2)"/>
    <w:qFormat/>
    <w:pPr>
      <w:widowControl w:val="0"/>
      <w:shd w:val="clear" w:color="auto" w:fill="FFFFFF"/>
      <w:spacing w:line="239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basedOn w:val="10"/>
    <w:qFormat/>
    <w:pPr>
      <w:spacing w:after="0" w:line="240" w:lineRule="auto"/>
    </w:pPr>
    <w:rPr>
      <w:rFonts w:ascii="Tempora LGC Uni" w:eastAsia="DejaVu Sans" w:hAnsi="Tempora LGC Uni" w:cs="Droid Sans Devanagari"/>
      <w:sz w:val="24"/>
      <w:szCs w:val="24"/>
      <w:lang w:eastAsia="zh-CN" w:bidi="hi-IN"/>
    </w:rPr>
  </w:style>
  <w:style w:type="paragraph" w:customStyle="1" w:styleId="afd">
    <w:name w:val="Прижатый влево"/>
    <w:basedOn w:val="a"/>
    <w:next w:val="a"/>
    <w:qFormat/>
    <w:pPr>
      <w:widowControl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afe">
    <w:name w:val="Содержимое таблицы"/>
    <w:basedOn w:val="a"/>
    <w:qFormat/>
    <w:pPr>
      <w:widowControl w:val="0"/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numbering" w:customStyle="1" w:styleId="aff0">
    <w:name w:val="Без списка"/>
    <w:uiPriority w:val="99"/>
    <w:semiHidden/>
    <w:unhideWhenUsed/>
    <w:qFormat/>
  </w:style>
  <w:style w:type="table" w:styleId="af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0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	<Relationship Id="rId8"
			Type="http://schemas.openxmlformats.org/officeDocument/2006/relationships/header"
			Target="header3.xml"/>
	<Relationship Id="rId3"
			Type="http://schemas.openxmlformats.org/officeDocument/2006/relationships/webSettings"
			Target="webSettings.xml"/>
	<Relationship Id="rId7"
			Type="http://schemas.openxmlformats.org/officeDocument/2006/relationships/header"
			Target="header2.xml"/>
	<Relationship Id="rId2"
			Type="http://schemas.openxmlformats.org/officeDocument/2006/relationships/settings"
			Target="settings.xml"/>
	<Relationship Id="rId1"
			Type="http://schemas.openxmlformats.org/officeDocument/2006/relationships/styles"
			Target="styles.xml"/>
	<Relationship Id="rId6"
			Type="http://schemas.openxmlformats.org/officeDocument/2006/relationships/header"
			Target="header1.xml"/>
	<Relationship Id="rId5"
			Type="http://schemas.openxmlformats.org/officeDocument/2006/relationships/endnotes"
			Target="endnotes.xml"/>
	<Relationship Id="rId10"
			Type="http://schemas.openxmlformats.org/officeDocument/2006/relationships/theme"
			Target="theme/theme1.xml"/>
	<Relationship Id="rId4"
			Type="http://schemas.openxmlformats.org/officeDocument/2006/relationships/footnotes"
			Target="footnotes.xml"/>
	<Relationship Id="rId9"
			Type="http://schemas.openxmlformats.org/officeDocument/2006/relationships/fontTable"
			Target="fontTable.xml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2491</Words>
  <Characters>14199</Characters>
  <Application>Microsoft Office Word</Application>
  <DocSecurity>0</DocSecurity>
  <Lines>118</Lines>
  <Paragraphs>33</Paragraphs>
  <ScaleCrop>false</ScaleCrop>
  <Company/>
  <LinksUpToDate>false</LinksUpToDate>
  <CharactersWithSpaces>16657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Верещагина Мария Николаевна</dc:creator>
  <dc:description/>
  <cp:lastModifiedBy>Пелевина Александра Геннадьевна</cp:lastModifiedBy>
  <cp:revision>9</cp:revision>
  <dcterms:created xsi:type="dcterms:W3CDTF">2026-05-13T10:56:00Z</dcterms:created>
  <dcterms:modified xsi:type="dcterms:W3CDTF">2026-05-18T13:10:00Z</dcterms:modified>
  <dc:language>ru-RU</dc:language>
</cp:coreProperties>
</file>